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F8208B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F8208B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  <w:p w:rsidR="0016669D" w:rsidRPr="005A3086" w:rsidRDefault="0016669D" w:rsidP="00587DC4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F8208B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F8208B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F8208B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F8208B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F8208B">
        <w:rPr>
          <w:rFonts w:eastAsia="Times New Roman"/>
          <w:sz w:val="26"/>
          <w:szCs w:val="26"/>
          <w:lang w:eastAsia="ru-RU"/>
        </w:rPr>
        <w:t>1</w:t>
      </w:r>
      <w:r w:rsidR="009D5382" w:rsidRPr="00F8208B">
        <w:rPr>
          <w:rFonts w:eastAsia="Times New Roman"/>
          <w:sz w:val="26"/>
          <w:szCs w:val="26"/>
          <w:lang w:eastAsia="ru-RU"/>
        </w:rPr>
        <w:t>5</w:t>
      </w:r>
      <w:r w:rsidR="005532B6" w:rsidRPr="00F8208B">
        <w:rPr>
          <w:rFonts w:eastAsia="Times New Roman"/>
          <w:sz w:val="26"/>
          <w:szCs w:val="26"/>
          <w:lang w:eastAsia="ru-RU"/>
        </w:rPr>
        <w:t>.</w:t>
      </w:r>
      <w:r w:rsidR="00750171" w:rsidRPr="00F8208B">
        <w:rPr>
          <w:rFonts w:eastAsia="Times New Roman"/>
          <w:sz w:val="26"/>
          <w:szCs w:val="26"/>
          <w:lang w:eastAsia="ru-RU"/>
        </w:rPr>
        <w:t>1</w:t>
      </w:r>
      <w:r w:rsidR="0006446E" w:rsidRPr="00F8208B">
        <w:rPr>
          <w:rFonts w:eastAsia="Times New Roman"/>
          <w:sz w:val="26"/>
          <w:szCs w:val="26"/>
          <w:lang w:eastAsia="ru-RU"/>
        </w:rPr>
        <w:t>1</w:t>
      </w:r>
      <w:r w:rsidR="005532B6" w:rsidRPr="00F8208B">
        <w:rPr>
          <w:rFonts w:eastAsia="Times New Roman"/>
          <w:sz w:val="26"/>
          <w:szCs w:val="26"/>
          <w:lang w:eastAsia="ru-RU"/>
        </w:rPr>
        <w:t>.202</w:t>
      </w:r>
      <w:r w:rsidR="0016669D" w:rsidRPr="00F8208B">
        <w:rPr>
          <w:rFonts w:eastAsia="Times New Roman"/>
          <w:sz w:val="26"/>
          <w:szCs w:val="26"/>
          <w:lang w:eastAsia="ru-RU"/>
        </w:rPr>
        <w:t>4</w:t>
      </w:r>
    </w:p>
    <w:p w:rsidR="0016669D" w:rsidRPr="00F8208B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F8208B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06446E">
        <w:rPr>
          <w:rFonts w:eastAsia="Times New Roman"/>
          <w:b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A0258E" w:rsidP="00F8208B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543488">
        <w:rPr>
          <w:rFonts w:eastAsia="Times New Roman"/>
          <w:color w:val="000000" w:themeColor="text1"/>
          <w:sz w:val="26"/>
          <w:szCs w:val="26"/>
          <w:lang w:eastAsia="ru-RU"/>
        </w:rPr>
        <w:t>1480962,3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543488">
        <w:rPr>
          <w:rFonts w:eastAsia="Times New Roman"/>
          <w:sz w:val="26"/>
          <w:szCs w:val="26"/>
          <w:lang w:eastAsia="ru-RU"/>
        </w:rPr>
        <w:t>116,3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543488">
        <w:rPr>
          <w:rFonts w:eastAsia="Times New Roman"/>
          <w:sz w:val="26"/>
          <w:szCs w:val="26"/>
          <w:lang w:eastAsia="ru-RU"/>
        </w:rPr>
        <w:t>9 місяцями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543488">
        <w:rPr>
          <w:rFonts w:eastAsia="Times New Roman"/>
          <w:color w:val="000000" w:themeColor="text1"/>
          <w:sz w:val="26"/>
          <w:szCs w:val="26"/>
          <w:lang w:eastAsia="ru-RU"/>
        </w:rPr>
        <w:t>619811,7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543488">
        <w:rPr>
          <w:rFonts w:eastAsia="Times New Roman"/>
          <w:sz w:val="26"/>
          <w:szCs w:val="26"/>
          <w:lang w:eastAsia="ru-RU"/>
        </w:rPr>
        <w:t>91,1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543488">
        <w:rPr>
          <w:rFonts w:eastAsia="Times New Roman"/>
          <w:color w:val="000000" w:themeColor="text1"/>
          <w:sz w:val="26"/>
          <w:szCs w:val="26"/>
          <w:lang w:val="ru-RU" w:eastAsia="ru-RU"/>
        </w:rPr>
        <w:t>861150,6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543488">
        <w:rPr>
          <w:rFonts w:eastAsia="Times New Roman"/>
          <w:sz w:val="26"/>
          <w:szCs w:val="26"/>
          <w:lang w:val="ru-RU" w:eastAsia="ru-RU"/>
        </w:rPr>
        <w:t>592548,9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F8208B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7754E2">
        <w:rPr>
          <w:rFonts w:eastAsia="Times New Roman"/>
          <w:color w:val="000000" w:themeColor="text1"/>
          <w:sz w:val="26"/>
          <w:szCs w:val="26"/>
          <w:lang w:eastAsia="ru-RU"/>
        </w:rPr>
        <w:t>39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543488">
        <w:rPr>
          <w:rFonts w:eastAsia="Times New Roman"/>
          <w:sz w:val="26"/>
          <w:szCs w:val="26"/>
          <w:lang w:eastAsia="ru-RU"/>
        </w:rPr>
        <w:t>9 місяців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7754E2">
        <w:rPr>
          <w:rFonts w:eastAsia="Times New Roman"/>
          <w:sz w:val="26"/>
          <w:szCs w:val="26"/>
          <w:lang w:eastAsia="ru-RU"/>
        </w:rPr>
        <w:t>1,8</w:t>
      </w:r>
      <w:r w:rsidR="00543488">
        <w:rPr>
          <w:rFonts w:eastAsia="Times New Roman"/>
          <w:sz w:val="26"/>
          <w:szCs w:val="26"/>
          <w:lang w:eastAsia="ru-RU"/>
        </w:rPr>
        <w:t>7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F8208B">
      <w:pPr>
        <w:spacing w:after="0" w:line="240" w:lineRule="auto"/>
        <w:ind w:firstLine="709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4A6D56">
        <w:rPr>
          <w:rFonts w:eastAsia="Times New Roman"/>
          <w:sz w:val="26"/>
          <w:szCs w:val="26"/>
          <w:lang w:val="ru-RU" w:eastAsia="ru-RU"/>
        </w:rPr>
        <w:t>44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F8208B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3220279" cy="2496185"/>
            <wp:effectExtent l="0" t="0" r="0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F8208B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F8208B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</w:t>
      </w:r>
      <w:r w:rsidR="00F8208B">
        <w:br/>
      </w:r>
      <w:r w:rsidRPr="00BE199D">
        <w:t xml:space="preserve">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F8208B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8208B" w:rsidRPr="00364BA2" w:rsidRDefault="00F8208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4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F8208B">
      <w:pPr>
        <w:spacing w:after="0" w:line="240" w:lineRule="auto"/>
        <w:ind w:right="-568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76316D" w:rsidRPr="0076316D">
        <w:rPr>
          <w:rFonts w:eastAsia="Times New Roman"/>
          <w:b/>
          <w:sz w:val="26"/>
          <w:szCs w:val="26"/>
          <w:lang w:eastAsia="ru-RU"/>
        </w:rPr>
        <w:t>за 9 місяців</w:t>
      </w:r>
      <w:r w:rsidRPr="0006446E">
        <w:rPr>
          <w:rFonts w:eastAsia="Times New Roman"/>
          <w:b/>
          <w:color w:val="FF0000"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201" w:type="dxa"/>
        <w:tblLayout w:type="fixed"/>
        <w:tblLook w:val="01E0" w:firstRow="1" w:lastRow="1" w:firstColumn="1" w:lastColumn="1" w:noHBand="0" w:noVBand="0"/>
      </w:tblPr>
      <w:tblGrid>
        <w:gridCol w:w="2689"/>
        <w:gridCol w:w="1275"/>
        <w:gridCol w:w="993"/>
        <w:gridCol w:w="992"/>
        <w:gridCol w:w="1134"/>
        <w:gridCol w:w="992"/>
        <w:gridCol w:w="992"/>
        <w:gridCol w:w="1134"/>
      </w:tblGrid>
      <w:tr w:rsidR="008A5DDC" w:rsidRPr="005A3086" w:rsidTr="00F8208B">
        <w:trPr>
          <w:trHeight w:hRule="exact" w:val="25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F8208B">
        <w:trPr>
          <w:trHeight w:val="282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625F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801C40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801C40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8B6F07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1F93">
              <w:rPr>
                <w:rFonts w:eastAsia="Times New Roman"/>
                <w:lang w:eastAsia="ru-RU"/>
              </w:rPr>
              <w:t>січня–</w:t>
            </w:r>
            <w:r w:rsidR="008B6F07">
              <w:rPr>
                <w:rFonts w:eastAsia="Times New Roman"/>
                <w:lang w:eastAsia="ru-RU"/>
              </w:rPr>
              <w:t>сер</w:t>
            </w:r>
            <w:r w:rsidR="009E1F93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5A3086" w:rsidRDefault="00801C40" w:rsidP="00801C4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1480962,3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116,3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619811,7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91,1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447B46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861150,6</w:t>
            </w:r>
          </w:p>
        </w:tc>
      </w:tr>
      <w:tr w:rsidR="008A5DDC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D05175" w:rsidRDefault="008A5DDC" w:rsidP="00447B46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28285,6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3703,9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24581,7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10076,1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70794,3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10993,4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917,2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16864,7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279,9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16730,5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18703,7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12481,7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6222,0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30394,5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3929,1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184,4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26465,5</w:t>
            </w:r>
          </w:p>
        </w:tc>
      </w:tr>
      <w:tr w:rsidR="00801C40" w:rsidRPr="005A3086" w:rsidTr="00F8208B">
        <w:trPr>
          <w:trHeight w:hRule="exact" w:val="778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14405,0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227,0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14398,3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16130,5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200,0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25792,9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9662,4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563,6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8991,2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496,3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8427,6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43461,3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120,7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42443,7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16275,0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1470,1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14804,9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6410,1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3343,0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3067,1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Індонезія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32077,0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380,3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31696,7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43060,2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43060,2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108395,9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6501,4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101894,4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24881,2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19851,8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5029,4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20670,0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7964,9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12705,1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70646,0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103366,5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32720,5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12653,9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292,5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12515,3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11235,8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280,0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11193,1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27210,5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3345,2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23865,3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16531,3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818,9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16531,3</w:t>
            </w:r>
          </w:p>
        </w:tc>
      </w:tr>
      <w:tr w:rsidR="00801C40" w:rsidRPr="005A3086" w:rsidTr="00F8208B">
        <w:trPr>
          <w:trHeight w:hRule="exact" w:val="277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108973,5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9702,4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99271,0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38411,4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51892,0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82,9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13480,6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43252,5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343,5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43252,5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11652,6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1427,7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594,0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11479,2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6261,5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144638,8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108966,7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35672,0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36420,4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997,2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35423,2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41659,7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25740,4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15919,3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123003,7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283,5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2640,4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367,1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120363,3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986,9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124,6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18362,3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17375,5</w:t>
            </w:r>
          </w:p>
        </w:tc>
      </w:tr>
      <w:tr w:rsidR="00801C40" w:rsidRPr="005A3086" w:rsidTr="00F8208B">
        <w:trPr>
          <w:trHeight w:hRule="exact" w:val="884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13157,8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151,1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6955,0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6202,8</w:t>
            </w:r>
          </w:p>
        </w:tc>
      </w:tr>
      <w:tr w:rsidR="00801C40" w:rsidRPr="005A3086" w:rsidTr="00F8208B">
        <w:trPr>
          <w:trHeight w:hRule="exact" w:val="313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6129,4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50812,8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125,3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01C40" w:rsidRPr="00D05175">
              <w:rPr>
                <w:rFonts w:asciiTheme="minorHAnsi" w:hAnsiTheme="minorHAnsi" w:cs="Times New Roman CYR"/>
              </w:rPr>
              <w:t>44683,4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24760,1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359,8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203,1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778,7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24557,0</w:t>
            </w:r>
          </w:p>
        </w:tc>
      </w:tr>
      <w:tr w:rsidR="00801C40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EB4BFD" w:rsidRDefault="00801C40" w:rsidP="00801C40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64626,4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42705,6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01C40" w:rsidRPr="00D05175" w:rsidRDefault="00801C40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21920,8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41221,8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221,2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4270,2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36951,7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14026,5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146,3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13704,5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9121,9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66,7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16234,8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447B46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D05175" w:rsidRPr="00D05175">
              <w:rPr>
                <w:rFonts w:asciiTheme="minorHAnsi" w:hAnsiTheme="minorHAnsi" w:cs="Times New Roman CYR"/>
              </w:rPr>
              <w:t>7112,8</w:t>
            </w: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EB4BFD" w:rsidRDefault="00D05175" w:rsidP="00D0517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14199,7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163,2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11839,7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196,6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2360,0</w:t>
            </w:r>
          </w:p>
        </w:tc>
      </w:tr>
      <w:tr w:rsidR="00CE1D4B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D05175" w:rsidRDefault="00CE1D4B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D05175" w:rsidRPr="005A3086" w:rsidTr="00F8208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5A3086" w:rsidRDefault="00D05175" w:rsidP="00D05175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D05175">
              <w:rPr>
                <w:rFonts w:asciiTheme="minorHAnsi" w:hAnsiTheme="minorHAnsi" w:cs="Times New Roman CYR"/>
              </w:rPr>
              <w:t>692055,6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46,7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330469,2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93,1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53,3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05175" w:rsidRPr="00D05175" w:rsidRDefault="00D05175" w:rsidP="00447B46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D05175">
              <w:rPr>
                <w:rFonts w:asciiTheme="minorHAnsi" w:hAnsiTheme="minorHAnsi" w:cs="Times New Roman CYR"/>
              </w:rPr>
              <w:t>361586,4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F8208B" w:rsidRDefault="00F8208B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F8208B">
        <w:rPr>
          <w:b/>
          <w:sz w:val="26"/>
          <w:szCs w:val="26"/>
          <w:lang w:eastAsia="uk-UA"/>
        </w:rPr>
        <w:br/>
      </w:r>
      <w:r w:rsidR="0076316D" w:rsidRPr="0076316D">
        <w:rPr>
          <w:rFonts w:eastAsia="Times New Roman"/>
          <w:b/>
          <w:sz w:val="26"/>
          <w:szCs w:val="26"/>
          <w:lang w:eastAsia="ru-RU"/>
        </w:rPr>
        <w:t>за 9 місяців</w:t>
      </w:r>
      <w:r w:rsidR="008E0DEE" w:rsidRPr="0076316D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1119"/>
        <w:gridCol w:w="1007"/>
        <w:gridCol w:w="836"/>
        <w:gridCol w:w="993"/>
        <w:gridCol w:w="977"/>
        <w:gridCol w:w="1006"/>
      </w:tblGrid>
      <w:tr w:rsidR="008E36C4" w:rsidRPr="00364BA2" w:rsidTr="00F8208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8208B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1480962,3</w:t>
            </w:r>
          </w:p>
        </w:tc>
        <w:tc>
          <w:tcPr>
            <w:tcW w:w="10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116,3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619811,7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91,1</w:t>
            </w:r>
          </w:p>
        </w:tc>
        <w:tc>
          <w:tcPr>
            <w:tcW w:w="10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447B46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407855,7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330,9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27,5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4814,9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227,3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0,8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465890,1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119,0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13520,9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2,2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363922,2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124,7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24,6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215637,2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54,0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553,2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97,0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204174,0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104,9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23204,8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102,4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3,7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12706,3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129,1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85621,5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13,8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81401,3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68,0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10958,5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69,6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114880,4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93,2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18,5</w:t>
            </w:r>
          </w:p>
        </w:tc>
      </w:tr>
      <w:tr w:rsidR="00030DD2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47B46" w:rsidRDefault="00030DD2" w:rsidP="00F8208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3266,2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102,5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7909,3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51,2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20,6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73565,8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100,2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11,9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4572,2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116,1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37871,0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88,1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6,1</w:t>
            </w:r>
          </w:p>
        </w:tc>
      </w:tr>
      <w:tr w:rsidR="00D05175" w:rsidRPr="00364BA2" w:rsidTr="00F8208B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551,0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144,8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575,8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165,7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75862,8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100,4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27165,8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104,9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4,4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952,9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128,8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10156,7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114,4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1,6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14049,8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975,5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13721,2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34,5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2,2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84,1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71,0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3082,5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58,9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0,5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597,1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31,9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7640,3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85,8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1,2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730,0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258,0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745,3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76,1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</w:tr>
    </w:tbl>
    <w:p w:rsidR="00F8208B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</w:p>
    <w:p w:rsidR="00E46928" w:rsidRPr="00364BA2" w:rsidRDefault="00F06B12" w:rsidP="00F8208B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</w:t>
      </w:r>
      <w:r w:rsidR="00E46928"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835"/>
        <w:gridCol w:w="1134"/>
        <w:gridCol w:w="992"/>
        <w:gridCol w:w="993"/>
        <w:gridCol w:w="992"/>
        <w:gridCol w:w="992"/>
      </w:tblGrid>
      <w:tr w:rsidR="008E36C4" w:rsidRPr="00364BA2" w:rsidTr="00F8208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8208B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>9 місяців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D05175">
              <w:rPr>
                <w:rFonts w:eastAsia="Times New Roman"/>
                <w:lang w:eastAsia="ru-RU"/>
              </w:rPr>
              <w:t xml:space="preserve">9 місяців </w:t>
            </w:r>
            <w:r w:rsidRPr="00364BA2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F8208B" w:rsidRPr="00364BA2" w:rsidTr="00F8208B">
        <w:trPr>
          <w:trHeight w:val="686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8208B" w:rsidRPr="00364BA2" w:rsidRDefault="00F8208B" w:rsidP="00F8208B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8208B" w:rsidRPr="00364BA2" w:rsidRDefault="00F8208B" w:rsidP="00F8208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11341,6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39043,3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208B" w:rsidRPr="00447B46" w:rsidRDefault="00F8208B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6,3</w:t>
            </w:r>
          </w:p>
        </w:tc>
      </w:tr>
      <w:tr w:rsidR="008E36C4" w:rsidRPr="00364BA2" w:rsidTr="00F8208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00A6F" w:rsidRPr="00364BA2" w:rsidRDefault="00000A6F" w:rsidP="00F8208B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835" w:type="dxa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1616,9</w:t>
            </w: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83,4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12204,2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68,3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43118,8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138076,2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22,3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40782,1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92844,3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15,0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2336,7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91,1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45231,9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7,3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555,9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87217,8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14,1</w:t>
            </w:r>
          </w:p>
        </w:tc>
      </w:tr>
      <w:tr w:rsidR="008E36C4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47B46" w:rsidRDefault="008E36C4" w:rsidP="00F8208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555,9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84735,1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87,2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13,7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468,8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79,7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6088,7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38,5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1,0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10713,8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110,4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5676,0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0,9</w:t>
            </w:r>
          </w:p>
        </w:tc>
      </w:tr>
      <w:tr w:rsidR="008B6F07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B6F07" w:rsidRPr="008B6F07" w:rsidRDefault="008B6F07" w:rsidP="008B6F07">
            <w:pPr>
              <w:spacing w:after="0" w:line="240" w:lineRule="auto"/>
              <w:ind w:left="142"/>
              <w:rPr>
                <w:rFonts w:eastAsia="Times New Roman"/>
                <w:bCs/>
                <w:highlight w:val="yellow"/>
                <w:lang w:eastAsia="ru-RU"/>
              </w:rPr>
            </w:pPr>
            <w:r w:rsidRPr="008B6F07">
              <w:rPr>
                <w:rFonts w:eastAsia="Times New Roman"/>
                <w:bCs/>
                <w:lang w:eastAsia="ru-RU"/>
              </w:rPr>
              <w:t>Твори мистецтва</w:t>
            </w:r>
            <w:r w:rsidRPr="008B6F07">
              <w:rPr>
                <w:rFonts w:eastAsia="Times New Roman"/>
                <w:bCs/>
                <w:lang w:eastAsia="ru-RU"/>
              </w:rPr>
              <w:tab/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364BA2" w:rsidRDefault="008B6F07" w:rsidP="008B6F0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  <w:r w:rsidRPr="004D263F">
              <w:rPr>
                <w:rFonts w:eastAsia="Times New Roman"/>
                <w:bCs/>
                <w:lang w:eastAsia="ru-RU"/>
              </w:rPr>
              <w:t>XXI. 97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  <w:lang w:val="en-US"/>
              </w:rPr>
              <w:t>0</w:t>
            </w:r>
            <w:r w:rsidRPr="00447B46">
              <w:rPr>
                <w:rFonts w:asciiTheme="minorHAnsi" w:hAnsiTheme="minorHAnsi"/>
              </w:rPr>
              <w:t>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47B46" w:rsidRDefault="008B6F07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</w:tr>
      <w:tr w:rsidR="00D05175" w:rsidRPr="00364BA2" w:rsidTr="00F8208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05175" w:rsidRPr="00364BA2" w:rsidRDefault="00D05175" w:rsidP="00D05175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05175" w:rsidRPr="00364BA2" w:rsidRDefault="00D05175" w:rsidP="00D0517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  <w:lang w:eastAsia="uk-UA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D05175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5175" w:rsidRPr="00447B46" w:rsidRDefault="00447B46" w:rsidP="00F8208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382" w:rsidRDefault="009D5382">
      <w:pPr>
        <w:spacing w:after="0" w:line="240" w:lineRule="auto"/>
      </w:pPr>
      <w:r>
        <w:separator/>
      </w:r>
    </w:p>
  </w:endnote>
  <w:endnote w:type="continuationSeparator" w:id="0">
    <w:p w:rsidR="009D5382" w:rsidRDefault="009D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382" w:rsidRPr="00B92961" w:rsidRDefault="009D5382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9D5382" w:rsidRDefault="009D538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276556"/>
      <w:docPartObj>
        <w:docPartGallery w:val="Page Numbers (Bottom of Page)"/>
        <w:docPartUnique/>
      </w:docPartObj>
    </w:sdtPr>
    <w:sdtContent>
      <w:p w:rsidR="00F8208B" w:rsidRDefault="00F820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8208B">
          <w:rPr>
            <w:noProof/>
            <w:lang w:val="uk-UA"/>
          </w:rPr>
          <w:t>5</w:t>
        </w:r>
        <w:r>
          <w:fldChar w:fldCharType="end"/>
        </w:r>
      </w:p>
    </w:sdtContent>
  </w:sdt>
  <w:p w:rsidR="009D5382" w:rsidRDefault="009D53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382" w:rsidRDefault="009D5382">
      <w:pPr>
        <w:spacing w:after="0" w:line="240" w:lineRule="auto"/>
      </w:pPr>
      <w:r>
        <w:separator/>
      </w:r>
    </w:p>
  </w:footnote>
  <w:footnote w:type="continuationSeparator" w:id="0">
    <w:p w:rsidR="009D5382" w:rsidRDefault="009D5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46E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5E9A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8B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1A27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11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56"/>
    <w:rsid w:val="00444899"/>
    <w:rsid w:val="00444DA1"/>
    <w:rsid w:val="00444F98"/>
    <w:rsid w:val="00445232"/>
    <w:rsid w:val="0044588E"/>
    <w:rsid w:val="00447A81"/>
    <w:rsid w:val="00447B46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48F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A6D56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3488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0C5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2737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171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316D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4E2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1C40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671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6F07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382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1F93"/>
    <w:rsid w:val="009E2D44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29C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25F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042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1B01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5175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25643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08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940929858964780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4418967201175E-2"/>
                  <c:y val="-4.989814456861170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89190347459769E-2"/>
                  <c:y val="-2.148518639443791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558345509512948E-2"/>
                  <c:y val="-3.71166399926287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51452679044187E-2"/>
                  <c:y val="1.8141283598771724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526815285931934E-2"/>
                  <c:y val="3.60313838918188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97401155559558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0993731531931612E-2"/>
                  <c:y val="3.317782936761497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501851659195404E-2"/>
                  <c:y val="3.307206797573096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8803152711807369E-2"/>
                  <c:y val="2.803458077025541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5.4336143300565194E-2"/>
                  <c:y val="-4.671308416643798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  <c:pt idx="6">
                  <c:v>109</c:v>
                </c:pt>
                <c:pt idx="7">
                  <c:v>114.1</c:v>
                </c:pt>
                <c:pt idx="8">
                  <c:v>116.3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077664"/>
        <c:axId val="113078224"/>
      </c:lineChart>
      <c:catAx>
        <c:axId val="113077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1307822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13078224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13077664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1115187953113042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54836948060992896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31676821472344E-2"/>
                  <c:y val="3.21523675305415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1414853938330498E-2"/>
                  <c:y val="2.972092718378985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04926329897453E-2"/>
                  <c:y val="3.108638475341457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  <c:pt idx="6">
                  <c:v>89</c:v>
                </c:pt>
                <c:pt idx="7">
                  <c:v>89.7</c:v>
                </c:pt>
                <c:pt idx="8">
                  <c:v>91.1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081584"/>
        <c:axId val="113082144"/>
      </c:lineChart>
      <c:catAx>
        <c:axId val="11308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1308214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13082144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13081584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2247242330990822"/>
          <c:y val="0.86034888198808657"/>
          <c:w val="0.42622179506397084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CBDDC-0155-4766-A53D-C6D9AED5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5</Pages>
  <Words>6621</Words>
  <Characters>3774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10375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40</cp:revision>
  <cp:lastPrinted>2024-11-15T07:55:00Z</cp:lastPrinted>
  <dcterms:created xsi:type="dcterms:W3CDTF">2024-04-16T08:10:00Z</dcterms:created>
  <dcterms:modified xsi:type="dcterms:W3CDTF">2024-11-15T12:09:00Z</dcterms:modified>
</cp:coreProperties>
</file>